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495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744-96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Лиокай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Артема Александровича, </w:t>
      </w:r>
      <w:r>
        <w:rPr>
          <w:rStyle w:val="cat-UserDefinedgrp-38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Лиокай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 10.02.2026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г.Лянтор,</w:t>
      </w:r>
      <w:r>
        <w:rPr>
          <w:rStyle w:val="cat-UserDefinedgrp-39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188105862</w:t>
      </w:r>
      <w:r>
        <w:rPr>
          <w:rFonts w:ascii="Times New Roman" w:eastAsia="Times New Roman" w:hAnsi="Times New Roman" w:cs="Times New Roman"/>
          <w:sz w:val="27"/>
          <w:szCs w:val="27"/>
        </w:rPr>
        <w:t>51105018053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sz w:val="27"/>
          <w:szCs w:val="27"/>
        </w:rPr>
        <w:t>05.11.2025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Лиокай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</w:t>
      </w:r>
    </w:p>
    <w:p>
      <w:pPr>
        <w:spacing w:before="0" w:after="0"/>
        <w:ind w:firstLine="674"/>
        <w:jc w:val="both"/>
        <w:rPr>
          <w:sz w:val="28"/>
          <w:szCs w:val="28"/>
        </w:rPr>
      </w:pP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 18810586251105018053 от 05.11.2025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Лиокай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Артема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 тысяча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Лиокай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Сумма административного штрафа вносится или перечисляется лицом, привлеченным к административной ответственности, в банк или в иную 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4952620171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495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2">
    <w:name w:val="cat-UserDefined grp-38 rplc-12"/>
    <w:basedOn w:val="DefaultParagraphFont"/>
  </w:style>
  <w:style w:type="character" w:customStyle="1" w:styleId="cat-UserDefinedgrp-39rplc-21">
    <w:name w:val="cat-UserDefined grp-39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